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136C5" w14:textId="77777777" w:rsidR="00593C9D" w:rsidRDefault="00593C9D" w:rsidP="00593C9D">
      <w:pPr>
        <w:rPr>
          <w:sz w:val="28"/>
          <w:szCs w:val="28"/>
        </w:rPr>
      </w:pPr>
    </w:p>
    <w:p w14:paraId="512ECB5A" w14:textId="77777777" w:rsidR="00593C9D" w:rsidRDefault="00593C9D" w:rsidP="00593C9D">
      <w:pPr>
        <w:rPr>
          <w:sz w:val="28"/>
          <w:szCs w:val="28"/>
        </w:rPr>
      </w:pPr>
    </w:p>
    <w:p w14:paraId="0B3C26D9" w14:textId="3D82D713" w:rsidR="00593C9D" w:rsidRDefault="00593C9D" w:rsidP="00593C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BILJEŠKE UZ FINANCIJSKE IZVJEŠTAJE</w:t>
      </w:r>
      <w:r>
        <w:rPr>
          <w:b/>
          <w:sz w:val="28"/>
          <w:szCs w:val="28"/>
        </w:rPr>
        <w:br/>
        <w:t>KONCERTNOG UREDA VARAŽDIN</w:t>
      </w:r>
      <w:r>
        <w:rPr>
          <w:b/>
          <w:sz w:val="28"/>
          <w:szCs w:val="28"/>
        </w:rPr>
        <w:br/>
        <w:t>za razdoblje od 01. siječnja 2019. do 31. prosinca 2019. godine</w:t>
      </w:r>
    </w:p>
    <w:p w14:paraId="1DAAFC92" w14:textId="77777777" w:rsidR="00593C9D" w:rsidRDefault="00593C9D" w:rsidP="00593C9D">
      <w:pPr>
        <w:rPr>
          <w:sz w:val="28"/>
          <w:szCs w:val="28"/>
        </w:rPr>
      </w:pPr>
    </w:p>
    <w:p w14:paraId="43A8272F" w14:textId="77777777" w:rsidR="00593C9D" w:rsidRDefault="00593C9D" w:rsidP="00593C9D">
      <w:pPr>
        <w:rPr>
          <w:sz w:val="28"/>
          <w:szCs w:val="28"/>
        </w:rPr>
      </w:pPr>
    </w:p>
    <w:p w14:paraId="24F40E1E" w14:textId="77777777" w:rsidR="00593C9D" w:rsidRDefault="00593C9D" w:rsidP="00593C9D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UVOD</w:t>
      </w:r>
    </w:p>
    <w:p w14:paraId="41CE58C9" w14:textId="77777777" w:rsidR="00593C9D" w:rsidRDefault="00593C9D" w:rsidP="00593C9D">
      <w:pPr>
        <w:rPr>
          <w:sz w:val="28"/>
          <w:szCs w:val="28"/>
        </w:rPr>
      </w:pPr>
    </w:p>
    <w:p w14:paraId="0216D64F" w14:textId="5539AD18" w:rsidR="00593C9D" w:rsidRDefault="00593C9D" w:rsidP="00593C9D">
      <w:pPr>
        <w:jc w:val="both"/>
        <w:rPr>
          <w:sz w:val="28"/>
          <w:szCs w:val="28"/>
        </w:rPr>
      </w:pPr>
      <w:r>
        <w:rPr>
          <w:sz w:val="28"/>
          <w:szCs w:val="28"/>
        </w:rPr>
        <w:t>Koncertni ured Varaždin je javna ustanova u kulturi čiji je osnivač Grad Varaždin.</w:t>
      </w:r>
      <w:r>
        <w:rPr>
          <w:sz w:val="28"/>
          <w:szCs w:val="28"/>
        </w:rPr>
        <w:br/>
        <w:t xml:space="preserve">Poslovanje Ustanove objedinjuje </w:t>
      </w:r>
      <w:r>
        <w:rPr>
          <w:i/>
          <w:sz w:val="28"/>
          <w:szCs w:val="28"/>
        </w:rPr>
        <w:t>poslove Koncertnog ureda</w:t>
      </w:r>
      <w:r>
        <w:rPr>
          <w:sz w:val="28"/>
          <w:szCs w:val="28"/>
        </w:rPr>
        <w:t>, koje je podijeljeno na osnovno poslovanje (organizacija, suorganizacija, te pomoć prilikom organizacije koncerata), manifestacija „</w:t>
      </w:r>
      <w:r w:rsidRPr="00593C9D">
        <w:rPr>
          <w:i/>
          <w:iCs/>
          <w:sz w:val="28"/>
          <w:szCs w:val="28"/>
        </w:rPr>
        <w:t>Javna događanja i prigodni programi</w:t>
      </w:r>
      <w:r>
        <w:rPr>
          <w:sz w:val="28"/>
          <w:szCs w:val="28"/>
        </w:rPr>
        <w:t xml:space="preserve">“; te </w:t>
      </w:r>
      <w:r>
        <w:rPr>
          <w:i/>
          <w:sz w:val="28"/>
          <w:szCs w:val="28"/>
        </w:rPr>
        <w:t>nacionalni festival Varaždinske barokne večeri.</w:t>
      </w:r>
    </w:p>
    <w:p w14:paraId="412841E2" w14:textId="26E9F4BD" w:rsidR="00593C9D" w:rsidRDefault="00593C9D" w:rsidP="00593C9D">
      <w:pPr>
        <w:jc w:val="both"/>
        <w:rPr>
          <w:sz w:val="28"/>
          <w:szCs w:val="28"/>
        </w:rPr>
      </w:pPr>
      <w:r>
        <w:rPr>
          <w:sz w:val="28"/>
          <w:szCs w:val="28"/>
        </w:rPr>
        <w:t>Na dan 31. prosinca 2018. godine Koncertni ured Varaždin imao je 3 zaposlena, a</w:t>
      </w:r>
      <w:r w:rsidR="008465C8">
        <w:rPr>
          <w:sz w:val="28"/>
          <w:szCs w:val="28"/>
        </w:rPr>
        <w:t xml:space="preserve"> od 1. siječnja do 31. prosinca 2019. godine </w:t>
      </w:r>
      <w:r>
        <w:rPr>
          <w:sz w:val="28"/>
          <w:szCs w:val="28"/>
        </w:rPr>
        <w:t>Koncertni ured ima 2 zaposlena nakon odlaska djelatnice Drage Vitez u mirovinu.</w:t>
      </w:r>
    </w:p>
    <w:p w14:paraId="407442E3" w14:textId="77777777" w:rsidR="00593C9D" w:rsidRDefault="00593C9D" w:rsidP="00593C9D">
      <w:pPr>
        <w:jc w:val="both"/>
        <w:rPr>
          <w:sz w:val="28"/>
          <w:szCs w:val="28"/>
        </w:rPr>
      </w:pPr>
    </w:p>
    <w:p w14:paraId="4736C965" w14:textId="1B04B918" w:rsidR="00593C9D" w:rsidRDefault="00593C9D" w:rsidP="00593C9D">
      <w:pPr>
        <w:jc w:val="both"/>
        <w:rPr>
          <w:sz w:val="28"/>
          <w:szCs w:val="28"/>
        </w:rPr>
      </w:pPr>
      <w:r>
        <w:rPr>
          <w:sz w:val="28"/>
          <w:szCs w:val="28"/>
        </w:rPr>
        <w:t>U skladu sa odredbama Pravilnika o financijskom izvještavanju u proračunskom računovodstvu i Okružnice Ministarstva financija o predaji i konsolidaciji financijskih izvještaja proračuna, proračunskih i izvanproračunskih korisnika za razdoblje od 1. siječnja do 31. prosinca 201</w:t>
      </w:r>
      <w:r w:rsidR="008465C8">
        <w:rPr>
          <w:sz w:val="28"/>
          <w:szCs w:val="28"/>
        </w:rPr>
        <w:t>9</w:t>
      </w:r>
      <w:r>
        <w:rPr>
          <w:sz w:val="28"/>
          <w:szCs w:val="28"/>
        </w:rPr>
        <w:t>. godine, sastavljeni su financijski izvještaji Koncertnog ureda Varaždin za 201</w:t>
      </w:r>
      <w:r w:rsidR="008465C8">
        <w:rPr>
          <w:sz w:val="28"/>
          <w:szCs w:val="28"/>
        </w:rPr>
        <w:t>9</w:t>
      </w:r>
      <w:r>
        <w:rPr>
          <w:sz w:val="28"/>
          <w:szCs w:val="28"/>
        </w:rPr>
        <w:t>. godinu koji se sastoji od izvještaja o prihodima i rashodima, primicima i izdacima (Obrazac PR-RAS), Bilance (Obrazac BIL), Izvještaja o rashodimima prema funkcijskoj klasifikaciji (Obrazac RAS-funkcijski), izvještaja o promjenama u vrijednosti i obujmu imovine i obveza (Obrazac P-VRIO) te izvještaja o obvezama (Obveze).</w:t>
      </w:r>
    </w:p>
    <w:p w14:paraId="1BD8F3BF" w14:textId="77777777" w:rsidR="00593C9D" w:rsidRDefault="00593C9D" w:rsidP="00593C9D">
      <w:pPr>
        <w:jc w:val="both"/>
        <w:rPr>
          <w:sz w:val="28"/>
          <w:szCs w:val="28"/>
        </w:rPr>
      </w:pPr>
    </w:p>
    <w:p w14:paraId="6D0BA7DF" w14:textId="77777777" w:rsidR="00593C9D" w:rsidRDefault="00593C9D" w:rsidP="00593C9D">
      <w:pPr>
        <w:rPr>
          <w:sz w:val="28"/>
          <w:szCs w:val="28"/>
        </w:rPr>
      </w:pPr>
    </w:p>
    <w:p w14:paraId="73340CC5" w14:textId="77777777" w:rsidR="00593C9D" w:rsidRDefault="00593C9D" w:rsidP="00593C9D">
      <w:pPr>
        <w:rPr>
          <w:sz w:val="28"/>
          <w:szCs w:val="28"/>
        </w:rPr>
      </w:pPr>
    </w:p>
    <w:p w14:paraId="2EDADE06" w14:textId="46898A7F" w:rsidR="00593C9D" w:rsidRDefault="00593C9D" w:rsidP="00593C9D">
      <w:pPr>
        <w:rPr>
          <w:sz w:val="28"/>
          <w:szCs w:val="28"/>
        </w:rPr>
      </w:pPr>
    </w:p>
    <w:p w14:paraId="2592F79D" w14:textId="123214D6" w:rsidR="009C4D50" w:rsidRDefault="009C4D50" w:rsidP="00593C9D">
      <w:pPr>
        <w:rPr>
          <w:sz w:val="28"/>
          <w:szCs w:val="28"/>
        </w:rPr>
      </w:pPr>
    </w:p>
    <w:p w14:paraId="2655FE35" w14:textId="4C05EE07" w:rsidR="009C4D50" w:rsidRDefault="009C4D50" w:rsidP="00593C9D">
      <w:pPr>
        <w:rPr>
          <w:sz w:val="28"/>
          <w:szCs w:val="28"/>
        </w:rPr>
      </w:pPr>
    </w:p>
    <w:p w14:paraId="1A8953EB" w14:textId="21651BE4" w:rsidR="009C4D50" w:rsidRDefault="009C4D50" w:rsidP="00593C9D">
      <w:pPr>
        <w:rPr>
          <w:sz w:val="28"/>
          <w:szCs w:val="28"/>
        </w:rPr>
      </w:pPr>
    </w:p>
    <w:p w14:paraId="3EEBB22D" w14:textId="731F3299" w:rsidR="009C4D50" w:rsidRDefault="009C4D50" w:rsidP="00593C9D">
      <w:pPr>
        <w:rPr>
          <w:sz w:val="28"/>
          <w:szCs w:val="28"/>
        </w:rPr>
      </w:pPr>
    </w:p>
    <w:p w14:paraId="0EE51803" w14:textId="05D6EB75" w:rsidR="009C4D50" w:rsidRDefault="009C4D50" w:rsidP="00593C9D">
      <w:pPr>
        <w:rPr>
          <w:sz w:val="28"/>
          <w:szCs w:val="28"/>
        </w:rPr>
      </w:pPr>
    </w:p>
    <w:p w14:paraId="21139C1B" w14:textId="08587EEB" w:rsidR="009C4D50" w:rsidRDefault="009C4D50" w:rsidP="00593C9D">
      <w:pPr>
        <w:rPr>
          <w:sz w:val="28"/>
          <w:szCs w:val="28"/>
        </w:rPr>
      </w:pPr>
    </w:p>
    <w:p w14:paraId="4609BF4F" w14:textId="7EFD0D8A" w:rsidR="009C4D50" w:rsidRDefault="009C4D50" w:rsidP="00593C9D">
      <w:pPr>
        <w:rPr>
          <w:sz w:val="28"/>
          <w:szCs w:val="28"/>
        </w:rPr>
      </w:pPr>
    </w:p>
    <w:p w14:paraId="4CFD7126" w14:textId="31EAAF20" w:rsidR="009C4D50" w:rsidRDefault="009C4D50" w:rsidP="00593C9D">
      <w:pPr>
        <w:rPr>
          <w:sz w:val="28"/>
          <w:szCs w:val="28"/>
        </w:rPr>
      </w:pPr>
    </w:p>
    <w:p w14:paraId="134D1CD2" w14:textId="10574EA0" w:rsidR="009C4D50" w:rsidRDefault="009C4D50" w:rsidP="00593C9D">
      <w:pPr>
        <w:rPr>
          <w:sz w:val="28"/>
          <w:szCs w:val="28"/>
        </w:rPr>
      </w:pPr>
    </w:p>
    <w:p w14:paraId="00701BA8" w14:textId="77777777" w:rsidR="009C4D50" w:rsidRDefault="009C4D50" w:rsidP="00593C9D">
      <w:pPr>
        <w:rPr>
          <w:sz w:val="28"/>
          <w:szCs w:val="28"/>
        </w:rPr>
      </w:pPr>
    </w:p>
    <w:p w14:paraId="1D845AC8" w14:textId="77777777" w:rsidR="00593C9D" w:rsidRDefault="00593C9D" w:rsidP="00593C9D">
      <w:pPr>
        <w:rPr>
          <w:sz w:val="28"/>
          <w:szCs w:val="28"/>
        </w:rPr>
      </w:pPr>
    </w:p>
    <w:p w14:paraId="799B72E2" w14:textId="77777777" w:rsidR="00593C9D" w:rsidRDefault="00593C9D" w:rsidP="00593C9D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BILJEŠKE UZ PR-RAS</w:t>
      </w:r>
    </w:p>
    <w:p w14:paraId="5B934C33" w14:textId="77777777" w:rsidR="00593C9D" w:rsidRDefault="00593C9D" w:rsidP="00593C9D">
      <w:pPr>
        <w:rPr>
          <w:sz w:val="28"/>
          <w:szCs w:val="28"/>
        </w:rPr>
      </w:pPr>
    </w:p>
    <w:p w14:paraId="3CDF235C" w14:textId="77777777" w:rsidR="00593C9D" w:rsidRDefault="00593C9D" w:rsidP="00593C9D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PRIHODI</w:t>
      </w:r>
    </w:p>
    <w:p w14:paraId="575C4A4D" w14:textId="426DD0B5" w:rsidR="00593C9D" w:rsidRDefault="00593C9D" w:rsidP="00593C9D">
      <w:pPr>
        <w:jc w:val="both"/>
        <w:rPr>
          <w:sz w:val="28"/>
          <w:szCs w:val="28"/>
        </w:rPr>
      </w:pPr>
      <w:r>
        <w:rPr>
          <w:sz w:val="28"/>
          <w:szCs w:val="28"/>
        </w:rPr>
        <w:t>Ukupni prihodi poslovanja u izvještajnom razdoblju iznosili su 3.</w:t>
      </w:r>
      <w:r w:rsidR="00A36C1B">
        <w:rPr>
          <w:sz w:val="28"/>
          <w:szCs w:val="28"/>
        </w:rPr>
        <w:t>877</w:t>
      </w:r>
      <w:r>
        <w:rPr>
          <w:sz w:val="28"/>
          <w:szCs w:val="28"/>
        </w:rPr>
        <w:t>.</w:t>
      </w:r>
      <w:r w:rsidR="00A36C1B">
        <w:rPr>
          <w:sz w:val="28"/>
          <w:szCs w:val="28"/>
        </w:rPr>
        <w:t>831</w:t>
      </w:r>
      <w:r>
        <w:rPr>
          <w:sz w:val="28"/>
          <w:szCs w:val="28"/>
        </w:rPr>
        <w:t xml:space="preserve"> kn (AOP 001) što je povećanje od </w:t>
      </w:r>
      <w:r w:rsidR="00A36C1B">
        <w:rPr>
          <w:sz w:val="28"/>
          <w:szCs w:val="28"/>
        </w:rPr>
        <w:t>371.799</w:t>
      </w:r>
      <w:r>
        <w:rPr>
          <w:sz w:val="28"/>
          <w:szCs w:val="28"/>
        </w:rPr>
        <w:t xml:space="preserve"> kn od ostvarenog prihoda u prethodnoj godini. U strukturi prihod najznačajniju ulogu imaju, kako je i razumljivo jer je Koncertni ured Varaždin proračunski korisnik, prihodi iz nadležnog proračuna i oni iznose </w:t>
      </w:r>
      <w:r w:rsidR="00A36C1B">
        <w:rPr>
          <w:sz w:val="28"/>
          <w:szCs w:val="28"/>
        </w:rPr>
        <w:t>2.131.781</w:t>
      </w:r>
      <w:r>
        <w:rPr>
          <w:sz w:val="28"/>
          <w:szCs w:val="28"/>
        </w:rPr>
        <w:t xml:space="preserve"> kn (AOP 130). Prihodi od pruženih usluga u 201</w:t>
      </w:r>
      <w:r w:rsidR="008465C8">
        <w:rPr>
          <w:sz w:val="28"/>
          <w:szCs w:val="28"/>
        </w:rPr>
        <w:t>9</w:t>
      </w:r>
      <w:r>
        <w:rPr>
          <w:sz w:val="28"/>
          <w:szCs w:val="28"/>
        </w:rPr>
        <w:t>. godini iznosili su 5</w:t>
      </w:r>
      <w:r w:rsidR="008465C8">
        <w:rPr>
          <w:sz w:val="28"/>
          <w:szCs w:val="28"/>
        </w:rPr>
        <w:t>72.823</w:t>
      </w:r>
      <w:r>
        <w:rPr>
          <w:sz w:val="28"/>
          <w:szCs w:val="28"/>
        </w:rPr>
        <w:t xml:space="preserve"> kn (AOP 126) što je za </w:t>
      </w:r>
      <w:r w:rsidR="008465C8">
        <w:rPr>
          <w:sz w:val="28"/>
          <w:szCs w:val="28"/>
        </w:rPr>
        <w:t>5.457</w:t>
      </w:r>
      <w:r>
        <w:rPr>
          <w:sz w:val="28"/>
          <w:szCs w:val="28"/>
        </w:rPr>
        <w:t xml:space="preserve"> kn više nego za isto razdoblje 201</w:t>
      </w:r>
      <w:r w:rsidR="008465C8">
        <w:rPr>
          <w:sz w:val="28"/>
          <w:szCs w:val="28"/>
        </w:rPr>
        <w:t>8</w:t>
      </w:r>
      <w:r>
        <w:rPr>
          <w:sz w:val="28"/>
          <w:szCs w:val="28"/>
        </w:rPr>
        <w:t>. godine. Isto tako Koncertni ured je ostvario povečanje prihoda donacija</w:t>
      </w:r>
      <w:r w:rsidR="008465C8">
        <w:rPr>
          <w:sz w:val="28"/>
          <w:szCs w:val="28"/>
        </w:rPr>
        <w:t xml:space="preserve">, te je u 2019. godini ostvario iznos od 219.000 (AOP 127) </w:t>
      </w:r>
      <w:r>
        <w:rPr>
          <w:sz w:val="28"/>
          <w:szCs w:val="28"/>
        </w:rPr>
        <w:t xml:space="preserve">što je za </w:t>
      </w:r>
      <w:r w:rsidR="008465C8">
        <w:rPr>
          <w:sz w:val="28"/>
          <w:szCs w:val="28"/>
        </w:rPr>
        <w:t>31</w:t>
      </w:r>
      <w:r>
        <w:rPr>
          <w:sz w:val="28"/>
          <w:szCs w:val="28"/>
        </w:rPr>
        <w:t>.</w:t>
      </w:r>
      <w:r w:rsidR="008465C8">
        <w:rPr>
          <w:sz w:val="28"/>
          <w:szCs w:val="28"/>
        </w:rPr>
        <w:t>500</w:t>
      </w:r>
      <w:r>
        <w:rPr>
          <w:sz w:val="28"/>
          <w:szCs w:val="28"/>
        </w:rPr>
        <w:t xml:space="preserve"> kn više nego u 201</w:t>
      </w:r>
      <w:r w:rsidR="008465C8">
        <w:rPr>
          <w:sz w:val="28"/>
          <w:szCs w:val="28"/>
        </w:rPr>
        <w:t>8</w:t>
      </w:r>
      <w:r>
        <w:rPr>
          <w:sz w:val="28"/>
          <w:szCs w:val="28"/>
        </w:rPr>
        <w:t>. godini.</w:t>
      </w:r>
      <w:r w:rsidR="008465C8">
        <w:rPr>
          <w:sz w:val="28"/>
          <w:szCs w:val="28"/>
        </w:rPr>
        <w:t xml:space="preserve"> Isto tako veliko povečanje vidi se i na AOP 136, Ostali prihodi gdje je Koncertni ured u 2018. godini ostvario 1.293 kn dok je u 2019. godini ostvario 16.887 kn, što je povečanje od 15.594 kn koje se odnosi na ostvarene pozitivne kamate poslovanja te tečajne razlike.</w:t>
      </w:r>
    </w:p>
    <w:p w14:paraId="0A9B4990" w14:textId="77777777" w:rsidR="00593C9D" w:rsidRDefault="00593C9D" w:rsidP="00593C9D">
      <w:pPr>
        <w:jc w:val="both"/>
        <w:rPr>
          <w:sz w:val="28"/>
          <w:szCs w:val="28"/>
        </w:rPr>
      </w:pPr>
    </w:p>
    <w:p w14:paraId="0261C7C6" w14:textId="7620322E" w:rsidR="00593C9D" w:rsidRDefault="00593C9D" w:rsidP="00593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Na temelju </w:t>
      </w:r>
      <w:bookmarkStart w:id="0" w:name="OLE_LINK2"/>
      <w:bookmarkStart w:id="1" w:name="OLE_LINK1"/>
      <w:r>
        <w:rPr>
          <w:sz w:val="28"/>
          <w:szCs w:val="28"/>
        </w:rPr>
        <w:t xml:space="preserve">Okružnice Ministarstva financija </w:t>
      </w:r>
      <w:bookmarkEnd w:id="0"/>
      <w:bookmarkEnd w:id="1"/>
      <w:r>
        <w:rPr>
          <w:sz w:val="28"/>
          <w:szCs w:val="28"/>
        </w:rPr>
        <w:t>Koncertni ured Varaždin ima obvezu koja je nastala u 201</w:t>
      </w:r>
      <w:r w:rsidR="008465C8">
        <w:rPr>
          <w:sz w:val="28"/>
          <w:szCs w:val="28"/>
        </w:rPr>
        <w:t>9</w:t>
      </w:r>
      <w:r>
        <w:rPr>
          <w:sz w:val="28"/>
          <w:szCs w:val="28"/>
        </w:rPr>
        <w:t>. godini a bit će podmirena u 20</w:t>
      </w:r>
      <w:r w:rsidR="008465C8">
        <w:rPr>
          <w:sz w:val="28"/>
          <w:szCs w:val="28"/>
        </w:rPr>
        <w:t>20</w:t>
      </w:r>
      <w:r>
        <w:rPr>
          <w:sz w:val="28"/>
          <w:szCs w:val="28"/>
        </w:rPr>
        <w:t xml:space="preserve">. godini u iznosu od </w:t>
      </w:r>
      <w:r w:rsidR="00A36C1B">
        <w:rPr>
          <w:sz w:val="28"/>
          <w:szCs w:val="28"/>
        </w:rPr>
        <w:t>228.784</w:t>
      </w:r>
      <w:r>
        <w:rPr>
          <w:sz w:val="28"/>
          <w:szCs w:val="28"/>
        </w:rPr>
        <w:t xml:space="preserve"> kn (AOP 285) te je taj iznos doveo i do ukupnog manjka prihoda i primitaka u 201</w:t>
      </w:r>
      <w:r w:rsidR="008465C8">
        <w:rPr>
          <w:sz w:val="28"/>
          <w:szCs w:val="28"/>
        </w:rPr>
        <w:t>9</w:t>
      </w:r>
      <w:r>
        <w:rPr>
          <w:sz w:val="28"/>
          <w:szCs w:val="28"/>
        </w:rPr>
        <w:t>. godini.</w:t>
      </w:r>
    </w:p>
    <w:p w14:paraId="7C399BB7" w14:textId="77777777" w:rsidR="00593C9D" w:rsidRDefault="00593C9D" w:rsidP="00593C9D">
      <w:pPr>
        <w:rPr>
          <w:sz w:val="28"/>
          <w:szCs w:val="28"/>
        </w:rPr>
      </w:pPr>
    </w:p>
    <w:p w14:paraId="4917C2CE" w14:textId="77777777" w:rsidR="00593C9D" w:rsidRDefault="00593C9D" w:rsidP="00593C9D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RASHODI</w:t>
      </w:r>
    </w:p>
    <w:p w14:paraId="7EB3E1BE" w14:textId="2E941413" w:rsidR="008465C8" w:rsidRDefault="00593C9D" w:rsidP="00593C9D">
      <w:pPr>
        <w:jc w:val="both"/>
        <w:rPr>
          <w:sz w:val="28"/>
          <w:szCs w:val="28"/>
        </w:rPr>
      </w:pPr>
      <w:r>
        <w:rPr>
          <w:sz w:val="28"/>
          <w:szCs w:val="28"/>
        </w:rPr>
        <w:t>Rashodi poslovanja iznose 3.</w:t>
      </w:r>
      <w:r w:rsidR="008465C8">
        <w:rPr>
          <w:sz w:val="28"/>
          <w:szCs w:val="28"/>
        </w:rPr>
        <w:t>835.32</w:t>
      </w:r>
      <w:r w:rsidR="00A36C1B">
        <w:rPr>
          <w:sz w:val="28"/>
          <w:szCs w:val="28"/>
        </w:rPr>
        <w:t>4</w:t>
      </w:r>
      <w:r>
        <w:rPr>
          <w:sz w:val="28"/>
          <w:szCs w:val="28"/>
        </w:rPr>
        <w:t xml:space="preserve"> kn (AOP 148) te su</w:t>
      </w:r>
      <w:r w:rsidR="008465C8">
        <w:rPr>
          <w:sz w:val="28"/>
          <w:szCs w:val="28"/>
        </w:rPr>
        <w:t xml:space="preserve">, s obzirom na rast ukupnih prihoda, </w:t>
      </w:r>
      <w:r>
        <w:rPr>
          <w:sz w:val="28"/>
          <w:szCs w:val="28"/>
        </w:rPr>
        <w:t>veći od rashoda u 201</w:t>
      </w:r>
      <w:r w:rsidR="008465C8">
        <w:rPr>
          <w:sz w:val="28"/>
          <w:szCs w:val="28"/>
        </w:rPr>
        <w:t>8</w:t>
      </w:r>
      <w:r>
        <w:rPr>
          <w:sz w:val="28"/>
          <w:szCs w:val="28"/>
        </w:rPr>
        <w:t>. godini</w:t>
      </w:r>
      <w:r w:rsidR="008465C8">
        <w:rPr>
          <w:sz w:val="28"/>
          <w:szCs w:val="28"/>
        </w:rPr>
        <w:t xml:space="preserve"> za 64.04</w:t>
      </w:r>
      <w:r w:rsidR="00A36C1B">
        <w:rPr>
          <w:sz w:val="28"/>
          <w:szCs w:val="28"/>
        </w:rPr>
        <w:t>4</w:t>
      </w:r>
      <w:r w:rsidR="008465C8">
        <w:rPr>
          <w:sz w:val="28"/>
          <w:szCs w:val="28"/>
        </w:rPr>
        <w:t xml:space="preserve"> kn</w:t>
      </w:r>
      <w:r>
        <w:rPr>
          <w:sz w:val="28"/>
          <w:szCs w:val="28"/>
        </w:rPr>
        <w:t>.</w:t>
      </w:r>
    </w:p>
    <w:p w14:paraId="4EFFCF13" w14:textId="71089D24" w:rsidR="008465C8" w:rsidRDefault="00593C9D" w:rsidP="00593C9D">
      <w:pPr>
        <w:jc w:val="both"/>
        <w:rPr>
          <w:sz w:val="28"/>
          <w:szCs w:val="28"/>
        </w:rPr>
      </w:pPr>
      <w:r>
        <w:rPr>
          <w:sz w:val="28"/>
          <w:szCs w:val="28"/>
        </w:rPr>
        <w:t>Materijalni rashodi (AOP 160) iznose 3.</w:t>
      </w:r>
      <w:r w:rsidR="008465C8">
        <w:rPr>
          <w:sz w:val="28"/>
          <w:szCs w:val="28"/>
        </w:rPr>
        <w:t>368.88</w:t>
      </w:r>
      <w:r w:rsidR="00A36C1B">
        <w:rPr>
          <w:sz w:val="28"/>
          <w:szCs w:val="28"/>
        </w:rPr>
        <w:t>0</w:t>
      </w:r>
      <w:r>
        <w:rPr>
          <w:sz w:val="28"/>
          <w:szCs w:val="28"/>
        </w:rPr>
        <w:t xml:space="preserve"> kn što je povećanje u odnosu na 201</w:t>
      </w:r>
      <w:r w:rsidR="008465C8">
        <w:rPr>
          <w:sz w:val="28"/>
          <w:szCs w:val="28"/>
        </w:rPr>
        <w:t>8.</w:t>
      </w:r>
      <w:r>
        <w:rPr>
          <w:sz w:val="28"/>
          <w:szCs w:val="28"/>
        </w:rPr>
        <w:t xml:space="preserve"> godinu u iznosu od </w:t>
      </w:r>
      <w:r w:rsidR="008465C8">
        <w:rPr>
          <w:sz w:val="28"/>
          <w:szCs w:val="28"/>
        </w:rPr>
        <w:t>213.92</w:t>
      </w:r>
      <w:r w:rsidR="00A36C1B">
        <w:rPr>
          <w:sz w:val="28"/>
          <w:szCs w:val="28"/>
        </w:rPr>
        <w:t>4</w:t>
      </w:r>
      <w:r>
        <w:rPr>
          <w:sz w:val="28"/>
          <w:szCs w:val="28"/>
        </w:rPr>
        <w:t xml:space="preserve"> kn. Najznačajnije razlike su na stavkama </w:t>
      </w:r>
      <w:r w:rsidR="008465C8">
        <w:rPr>
          <w:sz w:val="28"/>
          <w:szCs w:val="28"/>
        </w:rPr>
        <w:t xml:space="preserve">AOP 167 Uredski materijal i ostali materijalni rashodi gdje je vidljivo povečanje od 4.622 kn, </w:t>
      </w:r>
      <w:r>
        <w:rPr>
          <w:sz w:val="28"/>
          <w:szCs w:val="28"/>
        </w:rPr>
        <w:t xml:space="preserve">AOP 166 Energija kod koje je vidljivo povećanje u iznosu od </w:t>
      </w:r>
      <w:r w:rsidR="008465C8">
        <w:rPr>
          <w:sz w:val="28"/>
          <w:szCs w:val="28"/>
        </w:rPr>
        <w:t>1.805</w:t>
      </w:r>
      <w:r>
        <w:rPr>
          <w:sz w:val="28"/>
          <w:szCs w:val="28"/>
        </w:rPr>
        <w:t xml:space="preserve"> kn u odnosu na 201</w:t>
      </w:r>
      <w:r w:rsidR="008465C8">
        <w:rPr>
          <w:sz w:val="28"/>
          <w:szCs w:val="28"/>
        </w:rPr>
        <w:t>8</w:t>
      </w:r>
      <w:r>
        <w:rPr>
          <w:sz w:val="28"/>
          <w:szCs w:val="28"/>
        </w:rPr>
        <w:t xml:space="preserve">. godinu. Isto tako veliko odstupanje od prošlogodišnjeg stanja je na AOP </w:t>
      </w:r>
      <w:r w:rsidR="008465C8">
        <w:rPr>
          <w:sz w:val="28"/>
          <w:szCs w:val="28"/>
        </w:rPr>
        <w:t>177 Usluge promidžbe i informiranja</w:t>
      </w:r>
      <w:r>
        <w:rPr>
          <w:sz w:val="28"/>
          <w:szCs w:val="28"/>
        </w:rPr>
        <w:t xml:space="preserve"> u iznosu od 47.</w:t>
      </w:r>
      <w:r w:rsidR="008465C8">
        <w:rPr>
          <w:sz w:val="28"/>
          <w:szCs w:val="28"/>
        </w:rPr>
        <w:t>28</w:t>
      </w:r>
      <w:r>
        <w:rPr>
          <w:sz w:val="28"/>
          <w:szCs w:val="28"/>
        </w:rPr>
        <w:t xml:space="preserve">8 kn koje se odnosi na </w:t>
      </w:r>
      <w:r w:rsidR="008465C8">
        <w:rPr>
          <w:sz w:val="28"/>
          <w:szCs w:val="28"/>
        </w:rPr>
        <w:t>dodatnu promociju</w:t>
      </w:r>
      <w:r>
        <w:rPr>
          <w:sz w:val="28"/>
          <w:szCs w:val="28"/>
        </w:rPr>
        <w:t xml:space="preserve"> festivala 49. Varaždinskih baroknih večeri</w:t>
      </w:r>
      <w:r w:rsidR="008465C8">
        <w:rPr>
          <w:sz w:val="28"/>
          <w:szCs w:val="28"/>
        </w:rPr>
        <w:t xml:space="preserve"> radi prijave na natječaj HTZ-a. </w:t>
      </w:r>
      <w:r>
        <w:rPr>
          <w:sz w:val="28"/>
          <w:szCs w:val="28"/>
        </w:rPr>
        <w:t xml:space="preserve"> Povećanje je vidljivo i na</w:t>
      </w:r>
      <w:r w:rsidR="008465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AOP 179 Zakupnine i najamnine u iznosu od </w:t>
      </w:r>
      <w:r w:rsidR="008465C8">
        <w:rPr>
          <w:sz w:val="28"/>
          <w:szCs w:val="28"/>
        </w:rPr>
        <w:t>43.385</w:t>
      </w:r>
      <w:r>
        <w:rPr>
          <w:sz w:val="28"/>
          <w:szCs w:val="28"/>
        </w:rPr>
        <w:t xml:space="preserve"> kn </w:t>
      </w:r>
      <w:r w:rsidR="008465C8">
        <w:rPr>
          <w:sz w:val="28"/>
          <w:szCs w:val="28"/>
        </w:rPr>
        <w:t>koje se odnosilo na povećanje suorganizacija (pomoći) prilikom organizacija koncerata.</w:t>
      </w:r>
      <w:r>
        <w:rPr>
          <w:sz w:val="28"/>
          <w:szCs w:val="28"/>
        </w:rPr>
        <w:t xml:space="preserve"> Povećanje je vidljivo i na AOP 18</w:t>
      </w:r>
      <w:r w:rsidR="008465C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8465C8">
        <w:rPr>
          <w:sz w:val="28"/>
          <w:szCs w:val="28"/>
        </w:rPr>
        <w:t xml:space="preserve">Intelektualne i osobne </w:t>
      </w:r>
      <w:r>
        <w:rPr>
          <w:sz w:val="28"/>
          <w:szCs w:val="28"/>
        </w:rPr>
        <w:t xml:space="preserve">usluge u iznosu od </w:t>
      </w:r>
      <w:r w:rsidR="008465C8">
        <w:rPr>
          <w:sz w:val="28"/>
          <w:szCs w:val="28"/>
        </w:rPr>
        <w:t>356.288</w:t>
      </w:r>
      <w:r>
        <w:rPr>
          <w:sz w:val="28"/>
          <w:szCs w:val="28"/>
        </w:rPr>
        <w:t xml:space="preserve"> kn </w:t>
      </w:r>
      <w:r w:rsidR="008465C8">
        <w:rPr>
          <w:sz w:val="28"/>
          <w:szCs w:val="28"/>
        </w:rPr>
        <w:t>koje se odnosilo na angažiranje izvođača za 49. Varaždinske barokne večeri</w:t>
      </w:r>
      <w:r>
        <w:rPr>
          <w:sz w:val="28"/>
          <w:szCs w:val="28"/>
        </w:rPr>
        <w:t>.</w:t>
      </w:r>
    </w:p>
    <w:p w14:paraId="1B1497BF" w14:textId="77777777" w:rsidR="008465C8" w:rsidRDefault="008465C8" w:rsidP="00593C9D">
      <w:pPr>
        <w:jc w:val="both"/>
        <w:rPr>
          <w:sz w:val="28"/>
          <w:szCs w:val="28"/>
        </w:rPr>
      </w:pPr>
    </w:p>
    <w:p w14:paraId="3BBA40AE" w14:textId="77777777" w:rsidR="008465C8" w:rsidRDefault="008465C8" w:rsidP="00593C9D">
      <w:pPr>
        <w:jc w:val="both"/>
        <w:rPr>
          <w:sz w:val="28"/>
          <w:szCs w:val="28"/>
        </w:rPr>
      </w:pPr>
    </w:p>
    <w:p w14:paraId="55495A44" w14:textId="0B299818" w:rsidR="00593C9D" w:rsidRDefault="008465C8" w:rsidP="00593C9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Isto tako povečanje je vidljivo i na AOP 207 Ostali financijski rashodi u ukupnom iznosu od 6.276 kn koje se odnosilo na bankarske usluge i na zatezne kamate iz poslovanja.</w:t>
      </w:r>
      <w:r w:rsidR="00593C9D">
        <w:rPr>
          <w:sz w:val="28"/>
          <w:szCs w:val="28"/>
        </w:rPr>
        <w:t xml:space="preserve"> </w:t>
      </w:r>
    </w:p>
    <w:p w14:paraId="7A18CEE5" w14:textId="77777777" w:rsidR="00593C9D" w:rsidRDefault="00593C9D" w:rsidP="00593C9D">
      <w:pPr>
        <w:rPr>
          <w:sz w:val="28"/>
          <w:szCs w:val="28"/>
        </w:rPr>
      </w:pPr>
    </w:p>
    <w:p w14:paraId="24C6327C" w14:textId="77777777" w:rsidR="00593C9D" w:rsidRDefault="00593C9D" w:rsidP="00593C9D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BILJEŠKE UZ OBRAZAC BILANCA</w:t>
      </w:r>
    </w:p>
    <w:p w14:paraId="628B8C4C" w14:textId="77777777" w:rsidR="00593C9D" w:rsidRDefault="00593C9D" w:rsidP="00593C9D">
      <w:pPr>
        <w:rPr>
          <w:sz w:val="28"/>
          <w:szCs w:val="28"/>
        </w:rPr>
      </w:pPr>
    </w:p>
    <w:p w14:paraId="6776B079" w14:textId="43E87C4C" w:rsidR="00593C9D" w:rsidRDefault="00593C9D" w:rsidP="00593C9D">
      <w:pPr>
        <w:jc w:val="both"/>
        <w:rPr>
          <w:sz w:val="28"/>
          <w:szCs w:val="28"/>
        </w:rPr>
      </w:pPr>
      <w:r>
        <w:rPr>
          <w:sz w:val="28"/>
          <w:szCs w:val="28"/>
        </w:rPr>
        <w:t>Ukupna vrijednost nefinancijske imovine na dan 31. prosinca 201</w:t>
      </w:r>
      <w:r w:rsidR="008465C8">
        <w:rPr>
          <w:sz w:val="28"/>
          <w:szCs w:val="28"/>
        </w:rPr>
        <w:t>9</w:t>
      </w:r>
      <w:r>
        <w:rPr>
          <w:sz w:val="28"/>
          <w:szCs w:val="28"/>
        </w:rPr>
        <w:t xml:space="preserve">. godine iznosi </w:t>
      </w:r>
      <w:r w:rsidR="008465C8">
        <w:rPr>
          <w:sz w:val="28"/>
          <w:szCs w:val="28"/>
        </w:rPr>
        <w:t>273.42</w:t>
      </w:r>
      <w:r w:rsidR="00A5349D">
        <w:rPr>
          <w:sz w:val="28"/>
          <w:szCs w:val="28"/>
        </w:rPr>
        <w:t>2</w:t>
      </w:r>
      <w:r w:rsidR="008465C8">
        <w:rPr>
          <w:sz w:val="28"/>
          <w:szCs w:val="28"/>
        </w:rPr>
        <w:t xml:space="preserve"> </w:t>
      </w:r>
      <w:r>
        <w:rPr>
          <w:sz w:val="28"/>
          <w:szCs w:val="28"/>
        </w:rPr>
        <w:t>kn (AOP 002) dok je ispravak vrijednosti imovine proveden je primjenom propisanih stopa i iznosi 3</w:t>
      </w:r>
      <w:r w:rsidR="008465C8">
        <w:rPr>
          <w:sz w:val="28"/>
          <w:szCs w:val="28"/>
        </w:rPr>
        <w:t>66.83</w:t>
      </w:r>
      <w:r w:rsidR="00A5349D">
        <w:rPr>
          <w:sz w:val="28"/>
          <w:szCs w:val="28"/>
        </w:rPr>
        <w:t>7</w:t>
      </w:r>
      <w:r>
        <w:rPr>
          <w:sz w:val="28"/>
          <w:szCs w:val="28"/>
        </w:rPr>
        <w:t xml:space="preserve"> kn postrojenja i opreme (AOP 023). </w:t>
      </w:r>
      <w:r>
        <w:rPr>
          <w:sz w:val="28"/>
          <w:szCs w:val="28"/>
        </w:rPr>
        <w:br/>
        <w:t>Stanje novaca na žiro računu na dan 31. prosinca 201</w:t>
      </w:r>
      <w:r w:rsidR="008465C8">
        <w:rPr>
          <w:sz w:val="28"/>
          <w:szCs w:val="28"/>
        </w:rPr>
        <w:t>9</w:t>
      </w:r>
      <w:r>
        <w:rPr>
          <w:sz w:val="28"/>
          <w:szCs w:val="28"/>
        </w:rPr>
        <w:t>. iznosi 4</w:t>
      </w:r>
      <w:r w:rsidR="008465C8">
        <w:rPr>
          <w:sz w:val="28"/>
          <w:szCs w:val="28"/>
        </w:rPr>
        <w:t>15</w:t>
      </w:r>
      <w:r>
        <w:rPr>
          <w:sz w:val="28"/>
          <w:szCs w:val="28"/>
        </w:rPr>
        <w:t xml:space="preserve"> kn (AOP 065).</w:t>
      </w:r>
    </w:p>
    <w:p w14:paraId="4F5CEDF8" w14:textId="305E2B30" w:rsidR="00593C9D" w:rsidRDefault="00593C9D" w:rsidP="00593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Ukupna potraživanja za prihode poslovanja na 31. prosinca 2019. godine (AOP 140) iznose </w:t>
      </w:r>
      <w:r w:rsidR="008465C8">
        <w:rPr>
          <w:sz w:val="28"/>
          <w:szCs w:val="28"/>
        </w:rPr>
        <w:t>9.739</w:t>
      </w:r>
      <w:r>
        <w:rPr>
          <w:sz w:val="28"/>
          <w:szCs w:val="28"/>
        </w:rPr>
        <w:t xml:space="preserve"> kn </w:t>
      </w:r>
      <w:r w:rsidR="008465C8">
        <w:rPr>
          <w:sz w:val="28"/>
          <w:szCs w:val="28"/>
        </w:rPr>
        <w:t>te su u procesu naplate u 2020. godini.</w:t>
      </w:r>
    </w:p>
    <w:p w14:paraId="3B221F08" w14:textId="1B4FBFB4" w:rsidR="00593C9D" w:rsidRDefault="00593C9D" w:rsidP="00593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Obveze na kraju izvještajnog razdoblja iznosi </w:t>
      </w:r>
      <w:r w:rsidR="00A5349D">
        <w:rPr>
          <w:sz w:val="28"/>
          <w:szCs w:val="28"/>
        </w:rPr>
        <w:t>248.686</w:t>
      </w:r>
      <w:r>
        <w:rPr>
          <w:sz w:val="28"/>
          <w:szCs w:val="28"/>
        </w:rPr>
        <w:t xml:space="preserve"> kn, od čega je obračunata plaća,</w:t>
      </w:r>
      <w:r w:rsidR="008465C8">
        <w:rPr>
          <w:sz w:val="28"/>
          <w:szCs w:val="28"/>
        </w:rPr>
        <w:t xml:space="preserve"> </w:t>
      </w:r>
      <w:r>
        <w:rPr>
          <w:sz w:val="28"/>
          <w:szCs w:val="28"/>
        </w:rPr>
        <w:t>honorari, troškovi vezani uz organizaciju „doček nove godine“, te materijalni rashodi za mjesec prosinac.</w:t>
      </w:r>
    </w:p>
    <w:p w14:paraId="270D4AE0" w14:textId="77777777" w:rsidR="00593C9D" w:rsidRDefault="00593C9D" w:rsidP="00593C9D">
      <w:pPr>
        <w:jc w:val="both"/>
        <w:rPr>
          <w:sz w:val="28"/>
          <w:szCs w:val="28"/>
        </w:rPr>
      </w:pPr>
    </w:p>
    <w:p w14:paraId="43FE4C77" w14:textId="77777777" w:rsidR="00593C9D" w:rsidRDefault="00593C9D" w:rsidP="00593C9D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BILJEŠKE UZ OBRAZAC RAS-funkcijski</w:t>
      </w:r>
    </w:p>
    <w:p w14:paraId="0DC849F3" w14:textId="77777777" w:rsidR="00593C9D" w:rsidRDefault="00593C9D" w:rsidP="00593C9D">
      <w:pPr>
        <w:rPr>
          <w:sz w:val="28"/>
          <w:szCs w:val="28"/>
        </w:rPr>
      </w:pPr>
    </w:p>
    <w:p w14:paraId="57C9A526" w14:textId="2E079199" w:rsidR="00593C9D" w:rsidRDefault="00593C9D" w:rsidP="00593C9D">
      <w:pPr>
        <w:jc w:val="both"/>
        <w:rPr>
          <w:sz w:val="28"/>
          <w:szCs w:val="28"/>
        </w:rPr>
      </w:pPr>
      <w:r>
        <w:rPr>
          <w:sz w:val="28"/>
          <w:szCs w:val="28"/>
        </w:rPr>
        <w:t>Funkcijska klasifikacija prikaz je rashoda proračuna te proračunskih i izvanproračunskih korisnika razvrstanih prema njihovoj namjeni. Koncertni ured Varaždin nalazi se u „Službi kulture“ te je u to polje unesen zbroj rashoda poslovanja u iznosu od 3.</w:t>
      </w:r>
      <w:r w:rsidR="008465C8">
        <w:rPr>
          <w:sz w:val="28"/>
          <w:szCs w:val="28"/>
        </w:rPr>
        <w:t>844.48</w:t>
      </w:r>
      <w:r w:rsidR="00A5349D">
        <w:rPr>
          <w:sz w:val="28"/>
          <w:szCs w:val="28"/>
        </w:rPr>
        <w:t>5</w:t>
      </w:r>
      <w:r>
        <w:rPr>
          <w:sz w:val="28"/>
          <w:szCs w:val="28"/>
        </w:rPr>
        <w:t xml:space="preserve"> kn (AOP 105).</w:t>
      </w:r>
    </w:p>
    <w:p w14:paraId="6DD193A5" w14:textId="77777777" w:rsidR="00593C9D" w:rsidRDefault="00593C9D" w:rsidP="00593C9D">
      <w:pPr>
        <w:ind w:left="360"/>
        <w:rPr>
          <w:sz w:val="28"/>
          <w:szCs w:val="28"/>
        </w:rPr>
      </w:pPr>
    </w:p>
    <w:p w14:paraId="2EE137EF" w14:textId="4B3F6050" w:rsidR="00593C9D" w:rsidRDefault="00593C9D" w:rsidP="009C4D50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Varaždin, </w:t>
      </w:r>
      <w:r w:rsidR="00E5454A">
        <w:rPr>
          <w:sz w:val="28"/>
          <w:szCs w:val="28"/>
        </w:rPr>
        <w:t>06. ožujka</w:t>
      </w:r>
      <w:bookmarkStart w:id="2" w:name="_GoBack"/>
      <w:bookmarkEnd w:id="2"/>
      <w:r>
        <w:rPr>
          <w:sz w:val="28"/>
          <w:szCs w:val="28"/>
        </w:rPr>
        <w:t xml:space="preserve"> 20</w:t>
      </w:r>
      <w:r w:rsidR="009C4D50">
        <w:rPr>
          <w:sz w:val="28"/>
          <w:szCs w:val="28"/>
        </w:rPr>
        <w:t>20</w:t>
      </w:r>
      <w:r>
        <w:rPr>
          <w:sz w:val="28"/>
          <w:szCs w:val="28"/>
        </w:rPr>
        <w:t>.</w:t>
      </w:r>
    </w:p>
    <w:p w14:paraId="112BA0F2" w14:textId="77777777" w:rsidR="00593C9D" w:rsidRDefault="00593C9D" w:rsidP="00593C9D">
      <w:pPr>
        <w:ind w:left="360"/>
        <w:rPr>
          <w:sz w:val="28"/>
          <w:szCs w:val="28"/>
        </w:rPr>
      </w:pPr>
    </w:p>
    <w:p w14:paraId="51CA2494" w14:textId="77777777" w:rsidR="00593C9D" w:rsidRDefault="00593C9D" w:rsidP="00593C9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14:paraId="52EA123D" w14:textId="77777777" w:rsidR="00593C9D" w:rsidRDefault="00593C9D" w:rsidP="00593C9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Ravnatelj Koncertnog ureda Varaždin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78CA8B25" w14:textId="77777777" w:rsidR="00593C9D" w:rsidRDefault="00593C9D" w:rsidP="00593C9D">
      <w:pPr>
        <w:rPr>
          <w:sz w:val="28"/>
          <w:szCs w:val="28"/>
        </w:rPr>
      </w:pPr>
    </w:p>
    <w:p w14:paraId="0D48F43E" w14:textId="77777777" w:rsidR="00593C9D" w:rsidRDefault="00593C9D" w:rsidP="00593C9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Raymond Rojnik</w:t>
      </w:r>
    </w:p>
    <w:p w14:paraId="50334948" w14:textId="77777777" w:rsidR="004201F7" w:rsidRDefault="004201F7"/>
    <w:sectPr w:rsidR="004201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BACA8A" w14:textId="77777777" w:rsidR="008D0AEA" w:rsidRDefault="008D0AEA" w:rsidP="004201F7">
      <w:r>
        <w:separator/>
      </w:r>
    </w:p>
  </w:endnote>
  <w:endnote w:type="continuationSeparator" w:id="0">
    <w:p w14:paraId="4E3F6D10" w14:textId="77777777" w:rsidR="008D0AEA" w:rsidRDefault="008D0AEA" w:rsidP="00420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CDEA7" w14:textId="77777777" w:rsidR="004201F7" w:rsidRDefault="004201F7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8638008" wp14:editId="7C338E8A">
          <wp:simplePos x="0" y="0"/>
          <wp:positionH relativeFrom="margin">
            <wp:posOffset>-804545</wp:posOffset>
          </wp:positionH>
          <wp:positionV relativeFrom="paragraph">
            <wp:posOffset>-585930</wp:posOffset>
          </wp:positionV>
          <wp:extent cx="7381875" cy="1300291"/>
          <wp:effectExtent l="0" t="0" r="0" b="0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UV F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9619" cy="1308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366922" w14:textId="77777777" w:rsidR="004201F7" w:rsidRDefault="004201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2D6B0" w14:textId="77777777" w:rsidR="008D0AEA" w:rsidRDefault="008D0AEA" w:rsidP="004201F7">
      <w:r>
        <w:separator/>
      </w:r>
    </w:p>
  </w:footnote>
  <w:footnote w:type="continuationSeparator" w:id="0">
    <w:p w14:paraId="54D1A050" w14:textId="77777777" w:rsidR="008D0AEA" w:rsidRDefault="008D0AEA" w:rsidP="00420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650FF" w14:textId="77777777" w:rsidR="004201F7" w:rsidRDefault="004201F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49E9CA8" wp14:editId="73ECA42E">
          <wp:simplePos x="0" y="0"/>
          <wp:positionH relativeFrom="page">
            <wp:posOffset>95250</wp:posOffset>
          </wp:positionH>
          <wp:positionV relativeFrom="paragraph">
            <wp:posOffset>-363855</wp:posOffset>
          </wp:positionV>
          <wp:extent cx="7372350" cy="1077595"/>
          <wp:effectExtent l="0" t="0" r="0" b="8255"/>
          <wp:wrapTopAndBottom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UV H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72350" cy="1077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BE2498" w14:textId="77777777" w:rsidR="004201F7" w:rsidRDefault="004201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0436AF"/>
    <w:multiLevelType w:val="multilevel"/>
    <w:tmpl w:val="CCF440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1F7"/>
    <w:rsid w:val="001A6346"/>
    <w:rsid w:val="004201F7"/>
    <w:rsid w:val="0048072E"/>
    <w:rsid w:val="004A5FF4"/>
    <w:rsid w:val="004C224B"/>
    <w:rsid w:val="00513C4D"/>
    <w:rsid w:val="00593C9D"/>
    <w:rsid w:val="008465C8"/>
    <w:rsid w:val="008D0AEA"/>
    <w:rsid w:val="008F33D1"/>
    <w:rsid w:val="009C4D50"/>
    <w:rsid w:val="00A36C1B"/>
    <w:rsid w:val="00A5349D"/>
    <w:rsid w:val="00A96D5C"/>
    <w:rsid w:val="00AB2390"/>
    <w:rsid w:val="00CF3CD3"/>
    <w:rsid w:val="00E4776A"/>
    <w:rsid w:val="00E5454A"/>
    <w:rsid w:val="00F068E0"/>
    <w:rsid w:val="00F664BE"/>
    <w:rsid w:val="00F87BEB"/>
    <w:rsid w:val="00F9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1FF5C"/>
  <w15:chartTrackingRefBased/>
  <w15:docId w15:val="{0CEC6041-812A-4D5C-894F-DFEC3120B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3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01F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01F7"/>
  </w:style>
  <w:style w:type="paragraph" w:styleId="Footer">
    <w:name w:val="footer"/>
    <w:basedOn w:val="Normal"/>
    <w:link w:val="FooterChar"/>
    <w:uiPriority w:val="99"/>
    <w:unhideWhenUsed/>
    <w:rsid w:val="004201F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0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66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2781</TotalTime>
  <Pages>3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Ivan Todorovic</cp:lastModifiedBy>
  <cp:revision>3</cp:revision>
  <cp:lastPrinted>2020-03-06T08:45:00Z</cp:lastPrinted>
  <dcterms:created xsi:type="dcterms:W3CDTF">2019-11-13T11:20:00Z</dcterms:created>
  <dcterms:modified xsi:type="dcterms:W3CDTF">2020-03-06T08:45:00Z</dcterms:modified>
</cp:coreProperties>
</file>